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4053" w:type="dxa"/>
        <w:tblLook w:val="00BF"/>
      </w:tblPr>
      <w:tblGrid>
        <w:gridCol w:w="2380"/>
        <w:gridCol w:w="2334"/>
        <w:gridCol w:w="2336"/>
        <w:gridCol w:w="2334"/>
        <w:gridCol w:w="2334"/>
        <w:gridCol w:w="2335"/>
      </w:tblGrid>
      <w:tr w:rsidR="00383F2D" w:rsidRPr="004B10AB">
        <w:trPr>
          <w:trHeight w:val="666"/>
        </w:trPr>
        <w:tc>
          <w:tcPr>
            <w:tcW w:w="2380" w:type="dxa"/>
          </w:tcPr>
          <w:p w:rsidR="00383F2D" w:rsidRPr="004B10AB" w:rsidRDefault="00383F2D">
            <w:pPr>
              <w:rPr>
                <w:rFonts w:ascii="Times" w:hAnsi="Times"/>
                <w:sz w:val="20"/>
              </w:rPr>
            </w:pPr>
          </w:p>
        </w:tc>
        <w:tc>
          <w:tcPr>
            <w:tcW w:w="2334" w:type="dxa"/>
            <w:vAlign w:val="center"/>
          </w:tcPr>
          <w:p w:rsidR="00383F2D" w:rsidRPr="004B10AB" w:rsidRDefault="00383F2D" w:rsidP="0044443B">
            <w:pPr>
              <w:jc w:val="center"/>
              <w:rPr>
                <w:rFonts w:ascii="Times" w:hAnsi="Times"/>
                <w:b/>
                <w:sz w:val="20"/>
              </w:rPr>
            </w:pPr>
            <w:proofErr w:type="spellStart"/>
            <w:r w:rsidRPr="004B10AB">
              <w:rPr>
                <w:rFonts w:ascii="Times" w:hAnsi="Times"/>
                <w:b/>
                <w:sz w:val="20"/>
              </w:rPr>
              <w:t>Schenck</w:t>
            </w:r>
            <w:proofErr w:type="spellEnd"/>
            <w:r w:rsidRPr="004B10AB">
              <w:rPr>
                <w:rFonts w:ascii="Times" w:hAnsi="Times"/>
                <w:b/>
                <w:sz w:val="20"/>
              </w:rPr>
              <w:t xml:space="preserve"> v US</w:t>
            </w:r>
          </w:p>
        </w:tc>
        <w:tc>
          <w:tcPr>
            <w:tcW w:w="2336" w:type="dxa"/>
            <w:vAlign w:val="center"/>
          </w:tcPr>
          <w:p w:rsidR="00383F2D" w:rsidRPr="004B10AB" w:rsidRDefault="00383F2D" w:rsidP="0044443B">
            <w:pPr>
              <w:jc w:val="center"/>
              <w:rPr>
                <w:rFonts w:ascii="Times" w:hAnsi="Times"/>
                <w:b/>
                <w:sz w:val="20"/>
              </w:rPr>
            </w:pPr>
            <w:r>
              <w:rPr>
                <w:rFonts w:ascii="Times" w:hAnsi="Times"/>
                <w:b/>
                <w:sz w:val="20"/>
              </w:rPr>
              <w:t xml:space="preserve">Tinker v </w:t>
            </w:r>
            <w:proofErr w:type="spellStart"/>
            <w:r>
              <w:rPr>
                <w:rFonts w:ascii="Times" w:hAnsi="Times"/>
                <w:b/>
                <w:sz w:val="20"/>
              </w:rPr>
              <w:t>DesMoines</w:t>
            </w:r>
            <w:proofErr w:type="spellEnd"/>
          </w:p>
        </w:tc>
        <w:tc>
          <w:tcPr>
            <w:tcW w:w="2334" w:type="dxa"/>
            <w:vAlign w:val="center"/>
          </w:tcPr>
          <w:p w:rsidR="00383F2D" w:rsidRPr="004B10AB" w:rsidRDefault="00383F2D" w:rsidP="0044443B">
            <w:pPr>
              <w:jc w:val="center"/>
              <w:rPr>
                <w:rFonts w:ascii="Times" w:hAnsi="Times"/>
                <w:b/>
                <w:sz w:val="20"/>
              </w:rPr>
            </w:pPr>
            <w:r w:rsidRPr="004B10AB">
              <w:rPr>
                <w:rFonts w:ascii="Times" w:hAnsi="Times"/>
                <w:b/>
                <w:sz w:val="20"/>
              </w:rPr>
              <w:t>Bethel v Fraser</w:t>
            </w:r>
          </w:p>
        </w:tc>
        <w:tc>
          <w:tcPr>
            <w:tcW w:w="2334" w:type="dxa"/>
            <w:vAlign w:val="center"/>
          </w:tcPr>
          <w:p w:rsidR="00383F2D" w:rsidRPr="004B10AB" w:rsidRDefault="00383F2D" w:rsidP="0044443B">
            <w:pPr>
              <w:jc w:val="center"/>
              <w:rPr>
                <w:rFonts w:ascii="Times" w:hAnsi="Times"/>
                <w:b/>
                <w:sz w:val="20"/>
              </w:rPr>
            </w:pPr>
            <w:r w:rsidRPr="004B10AB">
              <w:rPr>
                <w:rFonts w:ascii="Times" w:hAnsi="Times"/>
                <w:b/>
                <w:sz w:val="20"/>
              </w:rPr>
              <w:t>Texas v Johnson</w:t>
            </w:r>
          </w:p>
        </w:tc>
        <w:tc>
          <w:tcPr>
            <w:tcW w:w="2335" w:type="dxa"/>
            <w:vAlign w:val="center"/>
          </w:tcPr>
          <w:p w:rsidR="00383F2D" w:rsidRPr="004B10AB" w:rsidRDefault="00383F2D" w:rsidP="0044443B">
            <w:pPr>
              <w:jc w:val="center"/>
              <w:rPr>
                <w:rFonts w:ascii="Times" w:hAnsi="Times"/>
                <w:b/>
                <w:sz w:val="20"/>
              </w:rPr>
            </w:pPr>
            <w:r w:rsidRPr="004B10AB">
              <w:rPr>
                <w:rFonts w:ascii="Times" w:hAnsi="Times"/>
                <w:b/>
                <w:sz w:val="20"/>
              </w:rPr>
              <w:t>Morse v Frederick</w:t>
            </w:r>
          </w:p>
        </w:tc>
      </w:tr>
      <w:tr w:rsidR="00383F2D" w:rsidRPr="004B10AB">
        <w:trPr>
          <w:trHeight w:val="1196"/>
        </w:trPr>
        <w:tc>
          <w:tcPr>
            <w:tcW w:w="2380" w:type="dxa"/>
            <w:vAlign w:val="center"/>
          </w:tcPr>
          <w:p w:rsidR="00404D8F" w:rsidRDefault="00404D8F" w:rsidP="0044443B">
            <w:pPr>
              <w:jc w:val="center"/>
              <w:rPr>
                <w:rFonts w:ascii="Times" w:hAnsi="Times"/>
                <w:b/>
                <w:sz w:val="20"/>
              </w:rPr>
            </w:pPr>
          </w:p>
          <w:p w:rsidR="00383F2D" w:rsidRPr="004B10AB" w:rsidRDefault="00404D8F" w:rsidP="0044443B">
            <w:pPr>
              <w:jc w:val="center"/>
              <w:rPr>
                <w:rFonts w:ascii="Times" w:hAnsi="Times"/>
                <w:b/>
                <w:sz w:val="20"/>
              </w:rPr>
            </w:pPr>
            <w:r w:rsidRPr="004B10AB">
              <w:rPr>
                <w:rFonts w:ascii="Times" w:hAnsi="Times"/>
                <w:b/>
                <w:sz w:val="20"/>
              </w:rPr>
              <w:t>Plaintiff/Defendant</w:t>
            </w:r>
          </w:p>
          <w:p w:rsidR="00383F2D" w:rsidRPr="004B10AB" w:rsidRDefault="00383F2D" w:rsidP="0044443B">
            <w:pPr>
              <w:jc w:val="center"/>
              <w:rPr>
                <w:rFonts w:ascii="Times" w:hAnsi="Times"/>
                <w:b/>
                <w:sz w:val="20"/>
              </w:rPr>
            </w:pPr>
            <w:r w:rsidRPr="004B10AB">
              <w:rPr>
                <w:rFonts w:ascii="Times" w:hAnsi="Times"/>
                <w:b/>
                <w:sz w:val="20"/>
              </w:rPr>
              <w:t>Names, Location</w:t>
            </w:r>
          </w:p>
          <w:p w:rsidR="00383F2D" w:rsidRPr="004B10AB" w:rsidRDefault="00383F2D" w:rsidP="0044443B">
            <w:pPr>
              <w:jc w:val="center"/>
              <w:rPr>
                <w:rFonts w:ascii="Times" w:hAnsi="Times"/>
                <w:b/>
                <w:sz w:val="20"/>
              </w:rPr>
            </w:pPr>
          </w:p>
          <w:p w:rsidR="00383F2D" w:rsidRPr="004B10AB" w:rsidRDefault="00383F2D" w:rsidP="0044443B">
            <w:pPr>
              <w:jc w:val="center"/>
              <w:rPr>
                <w:rFonts w:ascii="Times" w:hAnsi="Times"/>
                <w:b/>
                <w:sz w:val="20"/>
              </w:rPr>
            </w:pPr>
          </w:p>
        </w:tc>
        <w:tc>
          <w:tcPr>
            <w:tcW w:w="2334" w:type="dxa"/>
            <w:vAlign w:val="center"/>
          </w:tcPr>
          <w:p w:rsidR="00383F2D" w:rsidRPr="004B10AB" w:rsidRDefault="00383F2D" w:rsidP="0044443B">
            <w:pPr>
              <w:jc w:val="center"/>
              <w:rPr>
                <w:rFonts w:ascii="Times" w:hAnsi="Times"/>
                <w:sz w:val="20"/>
              </w:rPr>
            </w:pPr>
            <w:r w:rsidRPr="004B10AB">
              <w:rPr>
                <w:rFonts w:ascii="Times" w:hAnsi="Times"/>
                <w:sz w:val="20"/>
              </w:rPr>
              <w:t>P: US</w:t>
            </w:r>
          </w:p>
          <w:p w:rsidR="00383F2D" w:rsidRPr="004B10AB" w:rsidRDefault="00383F2D" w:rsidP="0044443B">
            <w:pPr>
              <w:jc w:val="center"/>
              <w:rPr>
                <w:rFonts w:ascii="Times" w:hAnsi="Times"/>
                <w:sz w:val="20"/>
              </w:rPr>
            </w:pPr>
            <w:r w:rsidRPr="004B10AB">
              <w:rPr>
                <w:rFonts w:ascii="Times" w:hAnsi="Times"/>
                <w:sz w:val="20"/>
              </w:rPr>
              <w:t xml:space="preserve">D: </w:t>
            </w:r>
            <w:proofErr w:type="spellStart"/>
            <w:r w:rsidRPr="004B10AB">
              <w:rPr>
                <w:rFonts w:ascii="Times" w:hAnsi="Times"/>
                <w:sz w:val="20"/>
              </w:rPr>
              <w:t>Schenck</w:t>
            </w:r>
            <w:proofErr w:type="spellEnd"/>
          </w:p>
          <w:p w:rsidR="00383F2D" w:rsidRPr="004B10AB" w:rsidRDefault="00383F2D" w:rsidP="0044443B">
            <w:pPr>
              <w:jc w:val="center"/>
              <w:rPr>
                <w:rFonts w:ascii="Times" w:hAnsi="Times"/>
                <w:sz w:val="20"/>
              </w:rPr>
            </w:pPr>
            <w:r w:rsidRPr="004B10AB">
              <w:rPr>
                <w:rFonts w:ascii="Times" w:hAnsi="Times"/>
                <w:sz w:val="20"/>
              </w:rPr>
              <w:t>L: Philadelphia</w:t>
            </w:r>
          </w:p>
        </w:tc>
        <w:tc>
          <w:tcPr>
            <w:tcW w:w="2336" w:type="dxa"/>
            <w:vAlign w:val="center"/>
          </w:tcPr>
          <w:p w:rsidR="00383F2D" w:rsidRPr="004B10AB" w:rsidRDefault="00383F2D" w:rsidP="0044443B">
            <w:pPr>
              <w:jc w:val="center"/>
              <w:rPr>
                <w:rFonts w:ascii="Times" w:hAnsi="Times"/>
                <w:sz w:val="20"/>
              </w:rPr>
            </w:pPr>
            <w:r w:rsidRPr="004B10AB">
              <w:rPr>
                <w:rFonts w:ascii="Times" w:hAnsi="Times"/>
                <w:sz w:val="20"/>
              </w:rPr>
              <w:t xml:space="preserve">P: </w:t>
            </w:r>
            <w:r>
              <w:rPr>
                <w:rFonts w:ascii="Times" w:hAnsi="Times"/>
                <w:sz w:val="20"/>
              </w:rPr>
              <w:t>John/Marybeth Tinker</w:t>
            </w:r>
          </w:p>
          <w:p w:rsidR="00383F2D" w:rsidRPr="004B10AB" w:rsidRDefault="00383F2D" w:rsidP="0044443B">
            <w:pPr>
              <w:jc w:val="center"/>
              <w:rPr>
                <w:rFonts w:ascii="Times" w:hAnsi="Times"/>
                <w:sz w:val="20"/>
              </w:rPr>
            </w:pPr>
            <w:r w:rsidRPr="004B10AB">
              <w:rPr>
                <w:rFonts w:ascii="Times" w:hAnsi="Times"/>
                <w:sz w:val="20"/>
              </w:rPr>
              <w:t xml:space="preserve">D: </w:t>
            </w:r>
            <w:proofErr w:type="spellStart"/>
            <w:r>
              <w:rPr>
                <w:rFonts w:ascii="Times" w:hAnsi="Times"/>
                <w:sz w:val="20"/>
              </w:rPr>
              <w:t>DesMoines</w:t>
            </w:r>
            <w:proofErr w:type="spellEnd"/>
            <w:r>
              <w:rPr>
                <w:rFonts w:ascii="Times" w:hAnsi="Times"/>
                <w:sz w:val="20"/>
              </w:rPr>
              <w:t xml:space="preserve"> Board of Education</w:t>
            </w:r>
          </w:p>
          <w:p w:rsidR="00383F2D" w:rsidRPr="004B10AB" w:rsidRDefault="00383F2D" w:rsidP="0044443B">
            <w:pPr>
              <w:jc w:val="center"/>
              <w:rPr>
                <w:rFonts w:ascii="Times" w:hAnsi="Times"/>
                <w:sz w:val="20"/>
              </w:rPr>
            </w:pPr>
            <w:r>
              <w:rPr>
                <w:rFonts w:ascii="Times" w:hAnsi="Times"/>
                <w:sz w:val="20"/>
              </w:rPr>
              <w:t>L: Iowa</w:t>
            </w:r>
          </w:p>
        </w:tc>
        <w:tc>
          <w:tcPr>
            <w:tcW w:w="2334" w:type="dxa"/>
            <w:vAlign w:val="center"/>
          </w:tcPr>
          <w:p w:rsidR="00383F2D" w:rsidRPr="004B10AB" w:rsidRDefault="00383F2D" w:rsidP="0044443B">
            <w:pPr>
              <w:jc w:val="center"/>
              <w:rPr>
                <w:rFonts w:ascii="Times" w:hAnsi="Times"/>
                <w:sz w:val="20"/>
              </w:rPr>
            </w:pPr>
            <w:r w:rsidRPr="004B10AB">
              <w:rPr>
                <w:rFonts w:ascii="Times" w:hAnsi="Times"/>
                <w:sz w:val="20"/>
              </w:rPr>
              <w:t>P: Matthew Fraser</w:t>
            </w:r>
          </w:p>
          <w:p w:rsidR="00383F2D" w:rsidRPr="004B10AB" w:rsidRDefault="00383F2D" w:rsidP="0044443B">
            <w:pPr>
              <w:jc w:val="center"/>
              <w:rPr>
                <w:rFonts w:ascii="Times" w:hAnsi="Times"/>
                <w:sz w:val="20"/>
              </w:rPr>
            </w:pPr>
            <w:r w:rsidRPr="004B10AB">
              <w:rPr>
                <w:rFonts w:ascii="Times" w:hAnsi="Times"/>
                <w:sz w:val="20"/>
              </w:rPr>
              <w:t>D: Bethel School District N. 403</w:t>
            </w:r>
          </w:p>
          <w:p w:rsidR="00383F2D" w:rsidRPr="004B10AB" w:rsidRDefault="00383F2D" w:rsidP="0044443B">
            <w:pPr>
              <w:jc w:val="center"/>
              <w:rPr>
                <w:rFonts w:ascii="Times" w:hAnsi="Times"/>
                <w:sz w:val="20"/>
              </w:rPr>
            </w:pPr>
            <w:r w:rsidRPr="004B10AB">
              <w:rPr>
                <w:rFonts w:ascii="Times" w:hAnsi="Times"/>
                <w:sz w:val="20"/>
              </w:rPr>
              <w:t>L: Piece County, WA</w:t>
            </w:r>
          </w:p>
        </w:tc>
        <w:tc>
          <w:tcPr>
            <w:tcW w:w="2334" w:type="dxa"/>
            <w:vAlign w:val="center"/>
          </w:tcPr>
          <w:p w:rsidR="00383F2D" w:rsidRPr="004B10AB" w:rsidRDefault="00383F2D" w:rsidP="0044443B">
            <w:pPr>
              <w:jc w:val="center"/>
              <w:rPr>
                <w:rFonts w:ascii="Times" w:hAnsi="Times"/>
                <w:sz w:val="20"/>
              </w:rPr>
            </w:pPr>
            <w:r w:rsidRPr="004B10AB">
              <w:rPr>
                <w:rFonts w:ascii="Times" w:hAnsi="Times"/>
                <w:sz w:val="20"/>
              </w:rPr>
              <w:t>P: State of Texas</w:t>
            </w:r>
          </w:p>
          <w:p w:rsidR="00383F2D" w:rsidRPr="004B10AB" w:rsidRDefault="00383F2D" w:rsidP="0044443B">
            <w:pPr>
              <w:jc w:val="center"/>
              <w:rPr>
                <w:rFonts w:ascii="Times" w:hAnsi="Times"/>
                <w:sz w:val="20"/>
              </w:rPr>
            </w:pPr>
            <w:r w:rsidRPr="004B10AB">
              <w:rPr>
                <w:rFonts w:ascii="Times" w:hAnsi="Times"/>
                <w:sz w:val="20"/>
              </w:rPr>
              <w:t>D: Gregory Lee Johnson</w:t>
            </w:r>
          </w:p>
          <w:p w:rsidR="00383F2D" w:rsidRPr="004B10AB" w:rsidRDefault="00383F2D" w:rsidP="0044443B">
            <w:pPr>
              <w:jc w:val="center"/>
              <w:rPr>
                <w:rFonts w:ascii="Times" w:hAnsi="Times"/>
                <w:sz w:val="20"/>
              </w:rPr>
            </w:pPr>
            <w:r w:rsidRPr="004B10AB">
              <w:rPr>
                <w:rFonts w:ascii="Times" w:hAnsi="Times"/>
                <w:sz w:val="20"/>
              </w:rPr>
              <w:t>L: Dallas, Texas</w:t>
            </w:r>
          </w:p>
        </w:tc>
        <w:tc>
          <w:tcPr>
            <w:tcW w:w="2335" w:type="dxa"/>
            <w:vAlign w:val="center"/>
          </w:tcPr>
          <w:p w:rsidR="00383F2D" w:rsidRPr="004B10AB" w:rsidRDefault="00383F2D" w:rsidP="0044443B">
            <w:pPr>
              <w:jc w:val="center"/>
              <w:rPr>
                <w:rFonts w:ascii="Times" w:hAnsi="Times"/>
                <w:sz w:val="20"/>
              </w:rPr>
            </w:pPr>
            <w:r w:rsidRPr="004B10AB">
              <w:rPr>
                <w:rFonts w:ascii="Times" w:hAnsi="Times"/>
                <w:sz w:val="20"/>
              </w:rPr>
              <w:t>P: Frederick</w:t>
            </w:r>
          </w:p>
          <w:p w:rsidR="00383F2D" w:rsidRPr="004B10AB" w:rsidRDefault="00383F2D" w:rsidP="0044443B">
            <w:pPr>
              <w:jc w:val="center"/>
              <w:rPr>
                <w:rFonts w:ascii="Times" w:hAnsi="Times"/>
                <w:sz w:val="20"/>
              </w:rPr>
            </w:pPr>
            <w:r w:rsidRPr="004B10AB">
              <w:rPr>
                <w:rFonts w:ascii="Times" w:hAnsi="Times"/>
                <w:sz w:val="20"/>
              </w:rPr>
              <w:t>D: Morse</w:t>
            </w:r>
          </w:p>
          <w:p w:rsidR="00383F2D" w:rsidRPr="004B10AB" w:rsidRDefault="00383F2D" w:rsidP="0044443B">
            <w:pPr>
              <w:jc w:val="center"/>
              <w:rPr>
                <w:rFonts w:ascii="Times" w:hAnsi="Times"/>
                <w:sz w:val="20"/>
              </w:rPr>
            </w:pPr>
            <w:r w:rsidRPr="004B10AB">
              <w:rPr>
                <w:rFonts w:ascii="Times" w:hAnsi="Times"/>
                <w:sz w:val="20"/>
              </w:rPr>
              <w:t>L: Juneau, Alaska</w:t>
            </w:r>
          </w:p>
        </w:tc>
      </w:tr>
      <w:tr w:rsidR="00383F2D" w:rsidRPr="00BD2728">
        <w:trPr>
          <w:trHeight w:val="1480"/>
        </w:trPr>
        <w:tc>
          <w:tcPr>
            <w:tcW w:w="2380" w:type="dxa"/>
            <w:vAlign w:val="center"/>
          </w:tcPr>
          <w:p w:rsidR="00383F2D" w:rsidRPr="004B10AB" w:rsidRDefault="00383F2D" w:rsidP="0044443B">
            <w:pPr>
              <w:jc w:val="center"/>
              <w:rPr>
                <w:rFonts w:ascii="Times" w:hAnsi="Times"/>
                <w:b/>
                <w:sz w:val="20"/>
              </w:rPr>
            </w:pPr>
          </w:p>
          <w:p w:rsidR="00383F2D" w:rsidRPr="004B10AB" w:rsidRDefault="00383F2D" w:rsidP="0044443B">
            <w:pPr>
              <w:jc w:val="center"/>
              <w:rPr>
                <w:rFonts w:ascii="Times" w:hAnsi="Times"/>
                <w:b/>
                <w:sz w:val="20"/>
              </w:rPr>
            </w:pPr>
            <w:r w:rsidRPr="004B10AB">
              <w:rPr>
                <w:rFonts w:ascii="Times" w:hAnsi="Times"/>
                <w:b/>
                <w:sz w:val="20"/>
              </w:rPr>
              <w:t>Date of: Initial Suit, Court Ruling</w:t>
            </w:r>
          </w:p>
          <w:p w:rsidR="00383F2D" w:rsidRPr="004B10AB" w:rsidRDefault="00383F2D" w:rsidP="0044443B">
            <w:pPr>
              <w:jc w:val="center"/>
              <w:rPr>
                <w:rFonts w:ascii="Times" w:hAnsi="Times"/>
                <w:b/>
                <w:sz w:val="20"/>
              </w:rPr>
            </w:pPr>
          </w:p>
          <w:p w:rsidR="00383F2D" w:rsidRPr="004B10AB" w:rsidRDefault="00383F2D" w:rsidP="0044443B">
            <w:pPr>
              <w:jc w:val="center"/>
              <w:rPr>
                <w:rFonts w:ascii="Times" w:hAnsi="Times"/>
                <w:b/>
                <w:sz w:val="20"/>
              </w:rPr>
            </w:pPr>
            <w:r>
              <w:rPr>
                <w:rFonts w:ascii="Times" w:hAnsi="Times"/>
                <w:b/>
                <w:sz w:val="20"/>
              </w:rPr>
              <w:t>Facts</w:t>
            </w:r>
            <w:r w:rsidRPr="004B10AB">
              <w:rPr>
                <w:rFonts w:ascii="Times" w:hAnsi="Times"/>
                <w:b/>
                <w:sz w:val="20"/>
              </w:rPr>
              <w:t xml:space="preserve"> of Case</w:t>
            </w:r>
          </w:p>
        </w:tc>
        <w:tc>
          <w:tcPr>
            <w:tcW w:w="2334" w:type="dxa"/>
          </w:tcPr>
          <w:p w:rsidR="00383F2D" w:rsidRPr="00BD2728" w:rsidRDefault="00383F2D">
            <w:pPr>
              <w:rPr>
                <w:rFonts w:ascii="Times" w:hAnsi="Times"/>
                <w:sz w:val="16"/>
              </w:rPr>
            </w:pPr>
            <w:r w:rsidRPr="00BD2728">
              <w:rPr>
                <w:rFonts w:ascii="Times" w:hAnsi="Times"/>
                <w:sz w:val="16"/>
              </w:rPr>
              <w:t>Initial: January 9,1919</w:t>
            </w:r>
          </w:p>
          <w:p w:rsidR="00383F2D" w:rsidRPr="00BD2728" w:rsidRDefault="00383F2D">
            <w:pPr>
              <w:rPr>
                <w:rFonts w:ascii="Times" w:hAnsi="Times"/>
                <w:sz w:val="16"/>
              </w:rPr>
            </w:pPr>
            <w:r w:rsidRPr="00BD2728">
              <w:rPr>
                <w:rFonts w:ascii="Times" w:hAnsi="Times"/>
                <w:sz w:val="16"/>
              </w:rPr>
              <w:t>Ruling: March 3, 1919</w:t>
            </w:r>
          </w:p>
          <w:p w:rsidR="00383F2D" w:rsidRPr="00BD2728" w:rsidRDefault="00383F2D">
            <w:pPr>
              <w:rPr>
                <w:rFonts w:ascii="Times" w:hAnsi="Times"/>
                <w:sz w:val="16"/>
              </w:rPr>
            </w:pPr>
            <w:r w:rsidRPr="00BD2728">
              <w:rPr>
                <w:rFonts w:ascii="Times" w:hAnsi="Times"/>
                <w:sz w:val="16"/>
              </w:rPr>
              <w:t xml:space="preserve">Facts:  </w:t>
            </w:r>
            <w:proofErr w:type="spellStart"/>
            <w:r w:rsidRPr="00BD2728">
              <w:rPr>
                <w:rFonts w:ascii="Times" w:hAnsi="Times"/>
                <w:sz w:val="16"/>
              </w:rPr>
              <w:t>Schenck</w:t>
            </w:r>
            <w:proofErr w:type="spellEnd"/>
            <w:r w:rsidRPr="00BD2728">
              <w:rPr>
                <w:rFonts w:ascii="Times" w:hAnsi="Times"/>
                <w:sz w:val="16"/>
              </w:rPr>
              <w:t xml:space="preserve"> was general secretary of Socialist Party. Circulated flyers urging men not to accept being drafted, that government was restricting their rights by drafting them.</w:t>
            </w:r>
          </w:p>
        </w:tc>
        <w:tc>
          <w:tcPr>
            <w:tcW w:w="2336" w:type="dxa"/>
          </w:tcPr>
          <w:p w:rsidR="00383F2D" w:rsidRPr="00BD2728" w:rsidRDefault="00383F2D">
            <w:pPr>
              <w:rPr>
                <w:rFonts w:ascii="Times" w:hAnsi="Times"/>
                <w:sz w:val="16"/>
              </w:rPr>
            </w:pPr>
            <w:r w:rsidRPr="00BD2728">
              <w:rPr>
                <w:rFonts w:ascii="Times" w:hAnsi="Times"/>
                <w:sz w:val="16"/>
              </w:rPr>
              <w:t>Initial: 1965</w:t>
            </w:r>
          </w:p>
          <w:p w:rsidR="00383F2D" w:rsidRPr="00BD2728" w:rsidRDefault="00383F2D">
            <w:pPr>
              <w:rPr>
                <w:rFonts w:ascii="Times" w:hAnsi="Times"/>
                <w:sz w:val="16"/>
              </w:rPr>
            </w:pPr>
            <w:r w:rsidRPr="00BD2728">
              <w:rPr>
                <w:rFonts w:ascii="Times" w:hAnsi="Times"/>
                <w:sz w:val="16"/>
              </w:rPr>
              <w:t>Ruling: 3-15-69</w:t>
            </w:r>
          </w:p>
          <w:p w:rsidR="00383F2D" w:rsidRPr="00BD2728" w:rsidRDefault="00383F2D" w:rsidP="00BD2728">
            <w:pPr>
              <w:widowControl w:val="0"/>
              <w:autoSpaceDE w:val="0"/>
              <w:autoSpaceDN w:val="0"/>
              <w:adjustRightInd w:val="0"/>
              <w:rPr>
                <w:rFonts w:ascii="Times" w:hAnsi="Times" w:cs="TimesNewRomanPS-Bold"/>
                <w:sz w:val="16"/>
                <w:szCs w:val="19"/>
              </w:rPr>
            </w:pPr>
            <w:r w:rsidRPr="00BD2728">
              <w:rPr>
                <w:rFonts w:ascii="Times" w:hAnsi="Times"/>
                <w:sz w:val="16"/>
              </w:rPr>
              <w:t xml:space="preserve">Facts: </w:t>
            </w:r>
            <w:r w:rsidRPr="00BD2728">
              <w:rPr>
                <w:rFonts w:ascii="Times" w:hAnsi="Times" w:cs="TimesNewRomanPS-Bold"/>
                <w:sz w:val="16"/>
                <w:szCs w:val="19"/>
              </w:rPr>
              <w:t>Mary Beth, 13, and two other students wore black armbands to school in protest of the Vietnam War. School officials quickly adopted policy that prohibited students from wearing armbands. Officials said they wanted to avoid</w:t>
            </w:r>
            <w:r>
              <w:rPr>
                <w:rFonts w:ascii="Times" w:hAnsi="Times" w:cs="TimesNewRomanPS-Bold"/>
                <w:sz w:val="16"/>
                <w:szCs w:val="19"/>
              </w:rPr>
              <w:t xml:space="preserve"> </w:t>
            </w:r>
            <w:r w:rsidRPr="00BD2728">
              <w:rPr>
                <w:rFonts w:ascii="Times" w:hAnsi="Times" w:cs="TimesNewRomanPS-Bold"/>
                <w:sz w:val="16"/>
                <w:szCs w:val="19"/>
              </w:rPr>
              <w:t>disruption</w:t>
            </w:r>
            <w:r>
              <w:rPr>
                <w:rFonts w:ascii="Times" w:hAnsi="Times" w:cs="TimesNewRomanPS-Bold"/>
                <w:sz w:val="16"/>
                <w:szCs w:val="19"/>
              </w:rPr>
              <w:t>.</w:t>
            </w:r>
          </w:p>
        </w:tc>
        <w:tc>
          <w:tcPr>
            <w:tcW w:w="2334" w:type="dxa"/>
          </w:tcPr>
          <w:p w:rsidR="00383F2D" w:rsidRPr="00BD2728" w:rsidRDefault="00383F2D">
            <w:pPr>
              <w:rPr>
                <w:rFonts w:ascii="Times" w:hAnsi="Times"/>
                <w:sz w:val="16"/>
              </w:rPr>
            </w:pPr>
            <w:r w:rsidRPr="00BD2728">
              <w:rPr>
                <w:rFonts w:ascii="Times" w:hAnsi="Times"/>
                <w:sz w:val="16"/>
              </w:rPr>
              <w:t>Initial: March 3, 1983</w:t>
            </w:r>
          </w:p>
          <w:p w:rsidR="00383F2D" w:rsidRPr="00BD2728" w:rsidRDefault="00383F2D">
            <w:pPr>
              <w:rPr>
                <w:rFonts w:ascii="Times" w:hAnsi="Times"/>
                <w:sz w:val="16"/>
              </w:rPr>
            </w:pPr>
            <w:r w:rsidRPr="00BD2728">
              <w:rPr>
                <w:rFonts w:ascii="Times" w:hAnsi="Times"/>
                <w:sz w:val="16"/>
              </w:rPr>
              <w:t>Ruling: July 7, 1986</w:t>
            </w:r>
          </w:p>
          <w:p w:rsidR="00383F2D" w:rsidRPr="00BD2728" w:rsidRDefault="00383F2D">
            <w:pPr>
              <w:rPr>
                <w:rFonts w:ascii="Times" w:hAnsi="Times"/>
                <w:sz w:val="16"/>
              </w:rPr>
            </w:pPr>
            <w:r w:rsidRPr="00BD2728">
              <w:rPr>
                <w:rFonts w:ascii="Times" w:hAnsi="Times"/>
                <w:sz w:val="16"/>
              </w:rPr>
              <w:t>Facts: Fraser delivered a “lewd” speech to young high school students and was suspended.</w:t>
            </w:r>
          </w:p>
        </w:tc>
        <w:tc>
          <w:tcPr>
            <w:tcW w:w="2334" w:type="dxa"/>
          </w:tcPr>
          <w:p w:rsidR="00383F2D" w:rsidRPr="00BD2728" w:rsidRDefault="00383F2D" w:rsidP="004B10AB">
            <w:pPr>
              <w:rPr>
                <w:rFonts w:ascii="Times" w:hAnsi="Times"/>
                <w:sz w:val="16"/>
              </w:rPr>
            </w:pPr>
            <w:r w:rsidRPr="00BD2728">
              <w:rPr>
                <w:rFonts w:ascii="Times" w:hAnsi="Times"/>
                <w:sz w:val="16"/>
              </w:rPr>
              <w:t>Initial: 3-21-89</w:t>
            </w:r>
          </w:p>
          <w:p w:rsidR="00383F2D" w:rsidRPr="00BD2728" w:rsidRDefault="00383F2D" w:rsidP="004B10AB">
            <w:pPr>
              <w:rPr>
                <w:rFonts w:ascii="Times" w:hAnsi="Times"/>
                <w:sz w:val="16"/>
              </w:rPr>
            </w:pPr>
            <w:r w:rsidRPr="00BD2728">
              <w:rPr>
                <w:rFonts w:ascii="Times" w:hAnsi="Times"/>
                <w:sz w:val="16"/>
              </w:rPr>
              <w:t>Ruling</w:t>
            </w:r>
            <w:proofErr w:type="gramStart"/>
            <w:r w:rsidRPr="00BD2728">
              <w:rPr>
                <w:rFonts w:ascii="Times" w:hAnsi="Times"/>
                <w:sz w:val="16"/>
              </w:rPr>
              <w:t>:6</w:t>
            </w:r>
            <w:proofErr w:type="gramEnd"/>
            <w:r w:rsidRPr="00BD2728">
              <w:rPr>
                <w:rFonts w:ascii="Times" w:hAnsi="Times"/>
                <w:sz w:val="16"/>
              </w:rPr>
              <w:t>-21-89</w:t>
            </w:r>
          </w:p>
          <w:p w:rsidR="00383F2D" w:rsidRPr="00BD2728" w:rsidRDefault="00383F2D" w:rsidP="004B10AB">
            <w:pPr>
              <w:rPr>
                <w:rFonts w:ascii="Times" w:hAnsi="Times"/>
                <w:sz w:val="16"/>
              </w:rPr>
            </w:pPr>
            <w:r w:rsidRPr="00BD2728">
              <w:rPr>
                <w:rFonts w:ascii="Times" w:hAnsi="Times"/>
                <w:sz w:val="16"/>
              </w:rPr>
              <w:t>Facts: Johnson protested the policies of the Reagan Administration at the Republican Convention. After marching, he burned an American flag.</w:t>
            </w:r>
          </w:p>
        </w:tc>
        <w:tc>
          <w:tcPr>
            <w:tcW w:w="2335" w:type="dxa"/>
          </w:tcPr>
          <w:p w:rsidR="00383F2D" w:rsidRPr="00BD2728" w:rsidRDefault="00383F2D" w:rsidP="004B10AB">
            <w:pPr>
              <w:rPr>
                <w:rFonts w:ascii="Times" w:hAnsi="Times"/>
                <w:sz w:val="16"/>
              </w:rPr>
            </w:pPr>
            <w:r w:rsidRPr="00BD2728">
              <w:rPr>
                <w:rFonts w:ascii="Times" w:hAnsi="Times"/>
                <w:sz w:val="16"/>
              </w:rPr>
              <w:t>Initial: 12-1-06</w:t>
            </w:r>
          </w:p>
          <w:p w:rsidR="00383F2D" w:rsidRPr="00BD2728" w:rsidRDefault="00383F2D" w:rsidP="004B10AB">
            <w:pPr>
              <w:rPr>
                <w:rFonts w:ascii="Times" w:hAnsi="Times"/>
                <w:sz w:val="16"/>
              </w:rPr>
            </w:pPr>
            <w:r w:rsidRPr="00BD2728">
              <w:rPr>
                <w:rFonts w:ascii="Times" w:hAnsi="Times"/>
                <w:sz w:val="16"/>
              </w:rPr>
              <w:t>Ruling: 6-25-07</w:t>
            </w:r>
          </w:p>
          <w:p w:rsidR="00383F2D" w:rsidRPr="00BD2728" w:rsidRDefault="00383F2D" w:rsidP="0068373A">
            <w:pPr>
              <w:rPr>
                <w:rFonts w:ascii="Times" w:hAnsi="Times"/>
                <w:sz w:val="16"/>
              </w:rPr>
            </w:pPr>
            <w:r w:rsidRPr="00BD2728">
              <w:rPr>
                <w:rFonts w:ascii="Times" w:hAnsi="Times"/>
                <w:sz w:val="16"/>
              </w:rPr>
              <w:t>Facts: Frederick held up banner, “Bong Hits 4 Jesus” during a live TV broadcast of the passing of the Olympic torch, across the street from his school.</w:t>
            </w:r>
          </w:p>
        </w:tc>
      </w:tr>
      <w:tr w:rsidR="00383F2D" w:rsidRPr="00BD2728">
        <w:trPr>
          <w:trHeight w:val="1340"/>
        </w:trPr>
        <w:tc>
          <w:tcPr>
            <w:tcW w:w="2380" w:type="dxa"/>
            <w:vAlign w:val="center"/>
          </w:tcPr>
          <w:p w:rsidR="00383F2D" w:rsidRPr="004B10AB" w:rsidRDefault="00383F2D" w:rsidP="0044443B">
            <w:pPr>
              <w:rPr>
                <w:rFonts w:ascii="Times" w:hAnsi="Times"/>
                <w:b/>
                <w:sz w:val="20"/>
              </w:rPr>
            </w:pPr>
          </w:p>
          <w:p w:rsidR="00383F2D" w:rsidRPr="004B10AB" w:rsidRDefault="00383F2D" w:rsidP="0044443B">
            <w:pPr>
              <w:jc w:val="center"/>
              <w:rPr>
                <w:rFonts w:ascii="Times" w:hAnsi="Times"/>
                <w:b/>
                <w:sz w:val="20"/>
              </w:rPr>
            </w:pPr>
            <w:r w:rsidRPr="004B10AB">
              <w:rPr>
                <w:rFonts w:ascii="Times" w:hAnsi="Times"/>
                <w:b/>
                <w:sz w:val="20"/>
              </w:rPr>
              <w:t>Nature of Dispute</w:t>
            </w:r>
          </w:p>
        </w:tc>
        <w:tc>
          <w:tcPr>
            <w:tcW w:w="2334" w:type="dxa"/>
          </w:tcPr>
          <w:p w:rsidR="00383F2D" w:rsidRPr="00BD2728" w:rsidRDefault="00383F2D">
            <w:pPr>
              <w:rPr>
                <w:rFonts w:ascii="Times" w:hAnsi="Times"/>
                <w:sz w:val="16"/>
              </w:rPr>
            </w:pPr>
            <w:proofErr w:type="spellStart"/>
            <w:r w:rsidRPr="00BD2728">
              <w:rPr>
                <w:rFonts w:ascii="Times" w:hAnsi="Times"/>
                <w:sz w:val="16"/>
              </w:rPr>
              <w:t>Schenck</w:t>
            </w:r>
            <w:proofErr w:type="spellEnd"/>
            <w:r w:rsidRPr="00BD2728">
              <w:rPr>
                <w:rFonts w:ascii="Times" w:hAnsi="Times"/>
                <w:sz w:val="16"/>
              </w:rPr>
              <w:t xml:space="preserve"> claimed first Amendment guaranteed his right to circulate his petitions. U.S. claimed he violated the Espionage Act.</w:t>
            </w:r>
          </w:p>
        </w:tc>
        <w:tc>
          <w:tcPr>
            <w:tcW w:w="2336" w:type="dxa"/>
          </w:tcPr>
          <w:p w:rsidR="00383F2D" w:rsidRPr="00BD2728" w:rsidRDefault="00383F2D" w:rsidP="0075305B">
            <w:pPr>
              <w:widowControl w:val="0"/>
              <w:autoSpaceDE w:val="0"/>
              <w:autoSpaceDN w:val="0"/>
              <w:adjustRightInd w:val="0"/>
              <w:rPr>
                <w:rFonts w:ascii="Times" w:hAnsi="Times" w:cs="TimesNewRomanPS-Bold"/>
                <w:sz w:val="16"/>
                <w:szCs w:val="19"/>
              </w:rPr>
            </w:pPr>
            <w:r w:rsidRPr="00BD2728">
              <w:rPr>
                <w:rFonts w:ascii="Times" w:hAnsi="Times" w:cs="TimesNewRomanPS-Bold"/>
                <w:sz w:val="16"/>
                <w:szCs w:val="19"/>
              </w:rPr>
              <w:t xml:space="preserve">When the students refused to remove their armbands they were suspended and sent home. Mary Beth challenged the suspension in </w:t>
            </w:r>
            <w:r>
              <w:rPr>
                <w:rFonts w:ascii="Times" w:hAnsi="Times" w:cs="TimesNewRomanPS-Bold"/>
                <w:sz w:val="16"/>
                <w:szCs w:val="19"/>
              </w:rPr>
              <w:t xml:space="preserve">court as </w:t>
            </w:r>
            <w:r w:rsidRPr="00BD2728">
              <w:rPr>
                <w:rFonts w:ascii="Times" w:hAnsi="Times" w:cs="TimesNewRomanPS-Bold"/>
                <w:sz w:val="16"/>
                <w:szCs w:val="19"/>
              </w:rPr>
              <w:t xml:space="preserve">violation of her First Amendment </w:t>
            </w:r>
            <w:r>
              <w:rPr>
                <w:rFonts w:ascii="Times" w:hAnsi="Times" w:cs="TimesNewRomanPS-Bold"/>
                <w:sz w:val="16"/>
                <w:szCs w:val="19"/>
              </w:rPr>
              <w:t>rights.</w:t>
            </w:r>
          </w:p>
        </w:tc>
        <w:tc>
          <w:tcPr>
            <w:tcW w:w="2334" w:type="dxa"/>
          </w:tcPr>
          <w:p w:rsidR="00383F2D" w:rsidRPr="00BD2728" w:rsidRDefault="00383F2D">
            <w:pPr>
              <w:rPr>
                <w:rFonts w:ascii="Times" w:hAnsi="Times"/>
                <w:sz w:val="16"/>
              </w:rPr>
            </w:pPr>
            <w:r w:rsidRPr="00BD2728">
              <w:rPr>
                <w:rFonts w:ascii="Times" w:hAnsi="Times"/>
                <w:sz w:val="16"/>
              </w:rPr>
              <w:t>Fraser sai</w:t>
            </w:r>
            <w:r w:rsidR="00404D8F">
              <w:rPr>
                <w:rFonts w:ascii="Times" w:hAnsi="Times"/>
                <w:sz w:val="16"/>
              </w:rPr>
              <w:t>d that the school violated his First A</w:t>
            </w:r>
            <w:r w:rsidRPr="00BD2728">
              <w:rPr>
                <w:rFonts w:ascii="Times" w:hAnsi="Times"/>
                <w:sz w:val="16"/>
              </w:rPr>
              <w:t>mendment right of freedom of speech.</w:t>
            </w:r>
          </w:p>
        </w:tc>
        <w:tc>
          <w:tcPr>
            <w:tcW w:w="2334" w:type="dxa"/>
          </w:tcPr>
          <w:p w:rsidR="00383F2D" w:rsidRPr="00BD2728" w:rsidRDefault="00383F2D">
            <w:pPr>
              <w:rPr>
                <w:rFonts w:ascii="Times" w:hAnsi="Times"/>
                <w:sz w:val="16"/>
              </w:rPr>
            </w:pPr>
            <w:r w:rsidRPr="00BD2728">
              <w:rPr>
                <w:rFonts w:ascii="Times" w:hAnsi="Times"/>
                <w:sz w:val="16"/>
              </w:rPr>
              <w:t xml:space="preserve">Texas argued it had the right to protect the flag as a symbol of national unity. </w:t>
            </w:r>
          </w:p>
          <w:p w:rsidR="00383F2D" w:rsidRPr="00BD2728" w:rsidRDefault="00383F2D">
            <w:pPr>
              <w:rPr>
                <w:rFonts w:ascii="Times" w:hAnsi="Times"/>
                <w:sz w:val="16"/>
              </w:rPr>
            </w:pPr>
            <w:r w:rsidRPr="00BD2728">
              <w:rPr>
                <w:rFonts w:ascii="Times" w:hAnsi="Times"/>
                <w:sz w:val="16"/>
              </w:rPr>
              <w:t>Johnson claimed he had the freedom to express himself and his actions were protected.</w:t>
            </w:r>
          </w:p>
        </w:tc>
        <w:tc>
          <w:tcPr>
            <w:tcW w:w="2335" w:type="dxa"/>
          </w:tcPr>
          <w:p w:rsidR="00383F2D" w:rsidRPr="00BD2728" w:rsidRDefault="00383F2D">
            <w:pPr>
              <w:rPr>
                <w:rFonts w:ascii="Times" w:hAnsi="Times"/>
                <w:sz w:val="16"/>
              </w:rPr>
            </w:pPr>
            <w:r w:rsidRPr="00BD2728">
              <w:rPr>
                <w:rFonts w:ascii="Times" w:hAnsi="Times"/>
                <w:sz w:val="16"/>
              </w:rPr>
              <w:t>Frederick was suspended for 10 days. He believed the suspension to be a violation of speech rights so he sued.</w:t>
            </w:r>
          </w:p>
        </w:tc>
      </w:tr>
      <w:tr w:rsidR="00383F2D" w:rsidRPr="002C3AD0">
        <w:trPr>
          <w:trHeight w:val="1241"/>
        </w:trPr>
        <w:tc>
          <w:tcPr>
            <w:tcW w:w="2380" w:type="dxa"/>
            <w:vAlign w:val="center"/>
          </w:tcPr>
          <w:p w:rsidR="00383F2D" w:rsidRPr="004B10AB" w:rsidRDefault="00383F2D" w:rsidP="0044443B">
            <w:pPr>
              <w:jc w:val="center"/>
              <w:rPr>
                <w:rFonts w:ascii="Times" w:hAnsi="Times"/>
                <w:b/>
                <w:sz w:val="20"/>
              </w:rPr>
            </w:pPr>
            <w:r w:rsidRPr="004B10AB">
              <w:rPr>
                <w:rFonts w:ascii="Times" w:hAnsi="Times"/>
                <w:b/>
                <w:sz w:val="20"/>
              </w:rPr>
              <w:t>Decision of Court</w:t>
            </w:r>
          </w:p>
          <w:p w:rsidR="00383F2D" w:rsidRPr="004B10AB" w:rsidRDefault="00383F2D" w:rsidP="0044443B">
            <w:pPr>
              <w:jc w:val="center"/>
              <w:rPr>
                <w:rFonts w:ascii="Times" w:hAnsi="Times"/>
                <w:b/>
                <w:sz w:val="20"/>
              </w:rPr>
            </w:pPr>
          </w:p>
          <w:p w:rsidR="00383F2D" w:rsidRPr="004B10AB" w:rsidRDefault="00383F2D" w:rsidP="0044443B">
            <w:pPr>
              <w:jc w:val="center"/>
              <w:rPr>
                <w:rFonts w:ascii="Times" w:hAnsi="Times"/>
                <w:b/>
                <w:sz w:val="20"/>
              </w:rPr>
            </w:pPr>
            <w:r w:rsidRPr="004B10AB">
              <w:rPr>
                <w:rFonts w:ascii="Times" w:hAnsi="Times"/>
                <w:b/>
                <w:sz w:val="20"/>
              </w:rPr>
              <w:t>Exact Vote</w:t>
            </w:r>
          </w:p>
          <w:p w:rsidR="00383F2D" w:rsidRPr="004B10AB" w:rsidRDefault="00383F2D" w:rsidP="0044443B">
            <w:pPr>
              <w:jc w:val="center"/>
              <w:rPr>
                <w:rFonts w:ascii="Times" w:hAnsi="Times"/>
                <w:b/>
                <w:sz w:val="20"/>
              </w:rPr>
            </w:pPr>
          </w:p>
          <w:p w:rsidR="00383F2D" w:rsidRPr="004B10AB" w:rsidRDefault="00383F2D" w:rsidP="0044443B">
            <w:pPr>
              <w:jc w:val="center"/>
              <w:rPr>
                <w:rFonts w:ascii="Times" w:hAnsi="Times"/>
                <w:b/>
                <w:sz w:val="20"/>
              </w:rPr>
            </w:pPr>
            <w:r w:rsidRPr="004B10AB">
              <w:rPr>
                <w:rFonts w:ascii="Times" w:hAnsi="Times"/>
                <w:b/>
                <w:sz w:val="20"/>
              </w:rPr>
              <w:t>Opinion/Standard</w:t>
            </w:r>
            <w:r w:rsidR="0009555B">
              <w:rPr>
                <w:rFonts w:ascii="Times" w:hAnsi="Times"/>
                <w:b/>
                <w:sz w:val="20"/>
              </w:rPr>
              <w:t>/Test</w:t>
            </w:r>
          </w:p>
        </w:tc>
        <w:tc>
          <w:tcPr>
            <w:tcW w:w="2334" w:type="dxa"/>
          </w:tcPr>
          <w:p w:rsidR="00383F2D" w:rsidRPr="00BD2728" w:rsidRDefault="00383F2D">
            <w:pPr>
              <w:rPr>
                <w:rFonts w:ascii="Times" w:hAnsi="Times"/>
                <w:sz w:val="16"/>
              </w:rPr>
            </w:pPr>
            <w:r w:rsidRPr="00BD2728">
              <w:rPr>
                <w:rFonts w:ascii="Times" w:hAnsi="Times"/>
                <w:sz w:val="16"/>
              </w:rPr>
              <w:t xml:space="preserve">Unanimous 9-0 finding </w:t>
            </w:r>
            <w:proofErr w:type="spellStart"/>
            <w:r w:rsidRPr="00BD2728">
              <w:rPr>
                <w:rFonts w:ascii="Times" w:hAnsi="Times"/>
                <w:sz w:val="16"/>
              </w:rPr>
              <w:t>Schenck</w:t>
            </w:r>
            <w:proofErr w:type="spellEnd"/>
            <w:r w:rsidRPr="00BD2728">
              <w:rPr>
                <w:rFonts w:ascii="Times" w:hAnsi="Times"/>
                <w:sz w:val="16"/>
              </w:rPr>
              <w:t xml:space="preserve"> guilty of violating Espionage Act.  Court said not all speech is protected if it threatens to incite lawless action. Established “clear and present danger” standard.</w:t>
            </w:r>
          </w:p>
        </w:tc>
        <w:tc>
          <w:tcPr>
            <w:tcW w:w="2336" w:type="dxa"/>
          </w:tcPr>
          <w:p w:rsidR="00383F2D" w:rsidRPr="00BD2728" w:rsidRDefault="00383F2D">
            <w:pPr>
              <w:rPr>
                <w:rFonts w:ascii="Times" w:hAnsi="Times"/>
                <w:sz w:val="16"/>
              </w:rPr>
            </w:pPr>
            <w:r w:rsidRPr="00BD2728">
              <w:rPr>
                <w:rFonts w:ascii="Times" w:hAnsi="Times"/>
                <w:sz w:val="16"/>
              </w:rPr>
              <w:t>Tinker won, 7-2.</w:t>
            </w:r>
          </w:p>
          <w:p w:rsidR="00383F2D" w:rsidRPr="00BD2728" w:rsidRDefault="00383F2D" w:rsidP="0075305B">
            <w:pPr>
              <w:widowControl w:val="0"/>
              <w:autoSpaceDE w:val="0"/>
              <w:autoSpaceDN w:val="0"/>
              <w:adjustRightInd w:val="0"/>
              <w:rPr>
                <w:rFonts w:ascii="Times" w:hAnsi="Times" w:cs="TimesNewRomanPS-Bold"/>
                <w:sz w:val="16"/>
                <w:szCs w:val="19"/>
              </w:rPr>
            </w:pPr>
            <w:r w:rsidRPr="00BD2728">
              <w:rPr>
                <w:rFonts w:ascii="Times" w:hAnsi="Times" w:cs="TimesNewRomanPS-Bold"/>
                <w:sz w:val="16"/>
                <w:szCs w:val="19"/>
              </w:rPr>
              <w:t>“It can hardly be argued that either students or teachers shed</w:t>
            </w:r>
          </w:p>
          <w:p w:rsidR="00383F2D" w:rsidRPr="00BD2728" w:rsidRDefault="00383F2D" w:rsidP="0075305B">
            <w:pPr>
              <w:widowControl w:val="0"/>
              <w:autoSpaceDE w:val="0"/>
              <w:autoSpaceDN w:val="0"/>
              <w:adjustRightInd w:val="0"/>
              <w:rPr>
                <w:rFonts w:ascii="Times" w:hAnsi="Times" w:cs="TimesNewRomanPS-Bold"/>
                <w:sz w:val="16"/>
                <w:szCs w:val="19"/>
              </w:rPr>
            </w:pPr>
            <w:proofErr w:type="gramStart"/>
            <w:r w:rsidRPr="00BD2728">
              <w:rPr>
                <w:rFonts w:ascii="Times" w:hAnsi="Times" w:cs="TimesNewRomanPS-Bold"/>
                <w:sz w:val="16"/>
                <w:szCs w:val="19"/>
              </w:rPr>
              <w:t>their</w:t>
            </w:r>
            <w:proofErr w:type="gramEnd"/>
            <w:r w:rsidRPr="00BD2728">
              <w:rPr>
                <w:rFonts w:ascii="Times" w:hAnsi="Times" w:cs="TimesNewRomanPS-Bold"/>
                <w:sz w:val="16"/>
                <w:szCs w:val="19"/>
              </w:rPr>
              <w:t xml:space="preserve"> constitutional rights to freedom of speech or expression at the schoolhouse gate.” Established that expression must not create a clear and substantial disruption to the school.</w:t>
            </w:r>
          </w:p>
        </w:tc>
        <w:tc>
          <w:tcPr>
            <w:tcW w:w="2334" w:type="dxa"/>
          </w:tcPr>
          <w:p w:rsidR="00383F2D" w:rsidRPr="00BD2728" w:rsidRDefault="00383F2D">
            <w:pPr>
              <w:rPr>
                <w:rFonts w:ascii="Times" w:hAnsi="Times"/>
                <w:sz w:val="16"/>
              </w:rPr>
            </w:pPr>
            <w:r w:rsidRPr="00BD2728">
              <w:rPr>
                <w:rFonts w:ascii="Times" w:hAnsi="Times"/>
                <w:sz w:val="16"/>
              </w:rPr>
              <w:t>D: in favor of school</w:t>
            </w:r>
          </w:p>
          <w:p w:rsidR="00383F2D" w:rsidRPr="00BD2728" w:rsidRDefault="00383F2D">
            <w:pPr>
              <w:rPr>
                <w:rFonts w:ascii="Times" w:hAnsi="Times"/>
                <w:sz w:val="16"/>
              </w:rPr>
            </w:pPr>
            <w:r w:rsidRPr="00BD2728">
              <w:rPr>
                <w:rFonts w:ascii="Times" w:hAnsi="Times"/>
                <w:sz w:val="16"/>
              </w:rPr>
              <w:t>V: 7 to 2</w:t>
            </w:r>
          </w:p>
          <w:p w:rsidR="00383F2D" w:rsidRPr="00BD2728" w:rsidRDefault="00383F2D">
            <w:pPr>
              <w:rPr>
                <w:rFonts w:ascii="Times" w:hAnsi="Times"/>
                <w:sz w:val="16"/>
              </w:rPr>
            </w:pPr>
            <w:r w:rsidRPr="00BD2728">
              <w:rPr>
                <w:rFonts w:ascii="Times" w:hAnsi="Times"/>
                <w:sz w:val="16"/>
              </w:rPr>
              <w:t>S: The first amendment permits a school to punish a student for giving a lewd and indecent, but not obscene, speech at a school assembly.</w:t>
            </w:r>
          </w:p>
        </w:tc>
        <w:tc>
          <w:tcPr>
            <w:tcW w:w="2334" w:type="dxa"/>
          </w:tcPr>
          <w:p w:rsidR="00383F2D" w:rsidRPr="00BD2728" w:rsidRDefault="00383F2D">
            <w:pPr>
              <w:rPr>
                <w:rFonts w:ascii="Times" w:hAnsi="Times"/>
                <w:sz w:val="16"/>
              </w:rPr>
            </w:pPr>
            <w:r w:rsidRPr="00BD2728">
              <w:rPr>
                <w:rFonts w:ascii="Times" w:hAnsi="Times"/>
                <w:sz w:val="16"/>
              </w:rPr>
              <w:t>Johnson won, 5-4.</w:t>
            </w:r>
          </w:p>
          <w:p w:rsidR="00383F2D" w:rsidRPr="00BD2728" w:rsidRDefault="00383F2D" w:rsidP="00EC21AE">
            <w:pPr>
              <w:rPr>
                <w:rFonts w:ascii="Times" w:hAnsi="Times"/>
                <w:sz w:val="16"/>
              </w:rPr>
            </w:pPr>
            <w:r w:rsidRPr="00BD2728">
              <w:rPr>
                <w:rFonts w:ascii="Times" w:hAnsi="Times"/>
                <w:sz w:val="16"/>
              </w:rPr>
              <w:t xml:space="preserve">Although offensive, the action fell under the category of expressive conduct and allowed Johnson to invoke the First Amendment.  </w:t>
            </w:r>
          </w:p>
        </w:tc>
        <w:tc>
          <w:tcPr>
            <w:tcW w:w="2335" w:type="dxa"/>
          </w:tcPr>
          <w:p w:rsidR="00383F2D" w:rsidRPr="00BD2728" w:rsidRDefault="00383F2D">
            <w:pPr>
              <w:rPr>
                <w:rFonts w:ascii="Times" w:hAnsi="Times"/>
                <w:sz w:val="16"/>
              </w:rPr>
            </w:pPr>
            <w:r w:rsidRPr="00BD2728">
              <w:rPr>
                <w:rFonts w:ascii="Times" w:hAnsi="Times"/>
                <w:sz w:val="16"/>
              </w:rPr>
              <w:t xml:space="preserve">5-4 in favor of Morse, the principal of the school. Chief Justice Roberts cast the deciding vote. The court ruled that the banner promoted illegal drug use, although it was not a disruption of school activity. </w:t>
            </w:r>
          </w:p>
        </w:tc>
      </w:tr>
      <w:tr w:rsidR="00383F2D" w:rsidRPr="002C3AD0">
        <w:trPr>
          <w:trHeight w:val="1593"/>
        </w:trPr>
        <w:tc>
          <w:tcPr>
            <w:tcW w:w="2380" w:type="dxa"/>
            <w:vAlign w:val="center"/>
          </w:tcPr>
          <w:p w:rsidR="0009555B" w:rsidRDefault="00383F2D" w:rsidP="0009555B">
            <w:pPr>
              <w:jc w:val="center"/>
              <w:rPr>
                <w:rFonts w:ascii="Times" w:hAnsi="Times"/>
                <w:b/>
                <w:sz w:val="20"/>
              </w:rPr>
            </w:pPr>
            <w:r w:rsidRPr="004B10AB">
              <w:rPr>
                <w:rFonts w:ascii="Times" w:hAnsi="Times"/>
                <w:b/>
                <w:sz w:val="20"/>
              </w:rPr>
              <w:t>Effect on our</w:t>
            </w:r>
          </w:p>
          <w:p w:rsidR="00383F2D" w:rsidRPr="004B10AB" w:rsidRDefault="00383F2D" w:rsidP="0009555B">
            <w:pPr>
              <w:jc w:val="center"/>
              <w:rPr>
                <w:rFonts w:ascii="Times" w:hAnsi="Times"/>
                <w:b/>
                <w:sz w:val="20"/>
              </w:rPr>
            </w:pPr>
            <w:proofErr w:type="gramStart"/>
            <w:r w:rsidRPr="004B10AB">
              <w:rPr>
                <w:rFonts w:ascii="Times" w:hAnsi="Times"/>
                <w:b/>
                <w:sz w:val="20"/>
              </w:rPr>
              <w:t>free</w:t>
            </w:r>
            <w:proofErr w:type="gramEnd"/>
            <w:r w:rsidRPr="004B10AB">
              <w:rPr>
                <w:rFonts w:ascii="Times" w:hAnsi="Times"/>
                <w:b/>
                <w:sz w:val="20"/>
              </w:rPr>
              <w:t xml:space="preserve"> speech rights</w:t>
            </w:r>
          </w:p>
        </w:tc>
        <w:tc>
          <w:tcPr>
            <w:tcW w:w="2334" w:type="dxa"/>
          </w:tcPr>
          <w:p w:rsidR="00383F2D" w:rsidRPr="00BD2728" w:rsidRDefault="00383F2D">
            <w:pPr>
              <w:rPr>
                <w:rFonts w:ascii="Times" w:hAnsi="Times"/>
                <w:sz w:val="16"/>
              </w:rPr>
            </w:pPr>
            <w:r w:rsidRPr="00BD2728">
              <w:rPr>
                <w:rFonts w:ascii="Times" w:hAnsi="Times"/>
                <w:sz w:val="16"/>
              </w:rPr>
              <w:t>It was illegal to protest US involvement in wars. But this changed as time went on and the court reversed itself, saying that times of war were the most important times for people to be able to speak up and be heard.</w:t>
            </w:r>
          </w:p>
        </w:tc>
        <w:tc>
          <w:tcPr>
            <w:tcW w:w="2336" w:type="dxa"/>
          </w:tcPr>
          <w:p w:rsidR="00383F2D" w:rsidRPr="00BD2728" w:rsidRDefault="00383F2D" w:rsidP="0075305B">
            <w:pPr>
              <w:widowControl w:val="0"/>
              <w:autoSpaceDE w:val="0"/>
              <w:autoSpaceDN w:val="0"/>
              <w:adjustRightInd w:val="0"/>
              <w:rPr>
                <w:rFonts w:ascii="Times" w:hAnsi="Times" w:cs="TimesNewRomanPS-Bold"/>
                <w:sz w:val="16"/>
                <w:szCs w:val="19"/>
              </w:rPr>
            </w:pPr>
            <w:r w:rsidRPr="00BD2728">
              <w:rPr>
                <w:rFonts w:ascii="Times" w:hAnsi="Times" w:cs="TimesNewRomanPS-Bold"/>
                <w:sz w:val="16"/>
                <w:szCs w:val="19"/>
              </w:rPr>
              <w:t>Court established four criteria for identifying unprotected student speech. Expression:</w:t>
            </w:r>
          </w:p>
          <w:p w:rsidR="00383F2D" w:rsidRPr="00BD2728" w:rsidRDefault="00383F2D" w:rsidP="0075305B">
            <w:pPr>
              <w:widowControl w:val="0"/>
              <w:autoSpaceDE w:val="0"/>
              <w:autoSpaceDN w:val="0"/>
              <w:adjustRightInd w:val="0"/>
              <w:rPr>
                <w:rFonts w:ascii="Times" w:hAnsi="Times" w:cs="TimesNewRomanPS-Bold"/>
                <w:sz w:val="16"/>
                <w:szCs w:val="19"/>
              </w:rPr>
            </w:pPr>
            <w:r w:rsidRPr="00BD2728">
              <w:rPr>
                <w:rFonts w:ascii="Times" w:hAnsi="Times" w:cs="TimesNewRomanPS-Bold"/>
                <w:sz w:val="16"/>
                <w:szCs w:val="19"/>
              </w:rPr>
              <w:t>• Must not be libelous.</w:t>
            </w:r>
          </w:p>
          <w:p w:rsidR="00383F2D" w:rsidRPr="00BD2728" w:rsidRDefault="00383F2D" w:rsidP="0075305B">
            <w:pPr>
              <w:widowControl w:val="0"/>
              <w:autoSpaceDE w:val="0"/>
              <w:autoSpaceDN w:val="0"/>
              <w:adjustRightInd w:val="0"/>
              <w:rPr>
                <w:rFonts w:ascii="Times" w:hAnsi="Times" w:cs="TimesNewRomanPS-Bold"/>
                <w:sz w:val="16"/>
                <w:szCs w:val="19"/>
              </w:rPr>
            </w:pPr>
            <w:r w:rsidRPr="00BD2728">
              <w:rPr>
                <w:rFonts w:ascii="Times" w:hAnsi="Times" w:cs="TimesNewRomanPS-Bold"/>
                <w:sz w:val="16"/>
                <w:szCs w:val="19"/>
              </w:rPr>
              <w:t>• Must not be obscene.</w:t>
            </w:r>
          </w:p>
          <w:p w:rsidR="00383F2D" w:rsidRPr="00BD2728" w:rsidRDefault="00383F2D" w:rsidP="0075305B">
            <w:pPr>
              <w:widowControl w:val="0"/>
              <w:autoSpaceDE w:val="0"/>
              <w:autoSpaceDN w:val="0"/>
              <w:adjustRightInd w:val="0"/>
              <w:rPr>
                <w:rFonts w:ascii="Times" w:hAnsi="Times" w:cs="TimesNewRomanPS-Bold"/>
                <w:sz w:val="16"/>
                <w:szCs w:val="19"/>
              </w:rPr>
            </w:pPr>
            <w:r w:rsidRPr="00BD2728">
              <w:rPr>
                <w:rFonts w:ascii="Times" w:hAnsi="Times" w:cs="TimesNewRomanPS-Bold"/>
                <w:sz w:val="16"/>
                <w:szCs w:val="19"/>
              </w:rPr>
              <w:t xml:space="preserve">• Must not create a clear and substantial </w:t>
            </w:r>
            <w:r>
              <w:rPr>
                <w:rFonts w:ascii="Times" w:hAnsi="Times" w:cs="TimesNewRomanPS-Bold"/>
                <w:sz w:val="16"/>
                <w:szCs w:val="19"/>
              </w:rPr>
              <w:t>disruption in</w:t>
            </w:r>
            <w:r w:rsidRPr="00BD2728">
              <w:rPr>
                <w:rFonts w:ascii="Times" w:hAnsi="Times" w:cs="TimesNewRomanPS-Bold"/>
                <w:sz w:val="16"/>
                <w:szCs w:val="19"/>
              </w:rPr>
              <w:t xml:space="preserve"> school.</w:t>
            </w:r>
          </w:p>
          <w:p w:rsidR="00383F2D" w:rsidRPr="00BD2728" w:rsidRDefault="00383F2D" w:rsidP="0075305B">
            <w:pPr>
              <w:widowControl w:val="0"/>
              <w:autoSpaceDE w:val="0"/>
              <w:autoSpaceDN w:val="0"/>
              <w:adjustRightInd w:val="0"/>
              <w:rPr>
                <w:rFonts w:ascii="Times" w:hAnsi="Times" w:cs="TimesNewRomanPS-Bold"/>
                <w:sz w:val="16"/>
                <w:szCs w:val="19"/>
              </w:rPr>
            </w:pPr>
            <w:r w:rsidRPr="00BD2728">
              <w:rPr>
                <w:rFonts w:ascii="Times" w:hAnsi="Times" w:cs="TimesNewRomanPS-Bold"/>
                <w:sz w:val="16"/>
                <w:szCs w:val="19"/>
              </w:rPr>
              <w:t>• Must not otherwise invade the rights of others.</w:t>
            </w:r>
          </w:p>
          <w:p w:rsidR="00383F2D" w:rsidRPr="00BD2728" w:rsidRDefault="00383F2D" w:rsidP="00EC21AE">
            <w:pPr>
              <w:rPr>
                <w:rFonts w:ascii="Times" w:hAnsi="Times"/>
                <w:sz w:val="16"/>
              </w:rPr>
            </w:pPr>
          </w:p>
        </w:tc>
        <w:tc>
          <w:tcPr>
            <w:tcW w:w="2334" w:type="dxa"/>
          </w:tcPr>
          <w:p w:rsidR="00383F2D" w:rsidRPr="00BD2728" w:rsidRDefault="00383F2D">
            <w:pPr>
              <w:rPr>
                <w:rFonts w:ascii="Times" w:hAnsi="Times"/>
                <w:sz w:val="16"/>
              </w:rPr>
            </w:pPr>
            <w:r w:rsidRPr="00BD2728">
              <w:rPr>
                <w:rFonts w:ascii="Times" w:hAnsi="Times"/>
                <w:sz w:val="16"/>
              </w:rPr>
              <w:t>The effects of our free speech rights are prohibiting of certain styles of expression that are sexually vulgar in a school environment and that do not pertain to school activities.</w:t>
            </w:r>
          </w:p>
        </w:tc>
        <w:tc>
          <w:tcPr>
            <w:tcW w:w="2334" w:type="dxa"/>
          </w:tcPr>
          <w:p w:rsidR="00383F2D" w:rsidRPr="00BD2728" w:rsidRDefault="00383F2D">
            <w:pPr>
              <w:rPr>
                <w:rFonts w:ascii="Times" w:hAnsi="Times"/>
                <w:sz w:val="16"/>
              </w:rPr>
            </w:pPr>
            <w:r w:rsidRPr="00BD2728">
              <w:rPr>
                <w:rFonts w:ascii="Times" w:hAnsi="Times"/>
                <w:sz w:val="16"/>
              </w:rPr>
              <w:t>Legalizes flag burning as a form of symbolic speech. The state cannot prosecute people for expressive conduct.</w:t>
            </w:r>
          </w:p>
        </w:tc>
        <w:tc>
          <w:tcPr>
            <w:tcW w:w="2335" w:type="dxa"/>
          </w:tcPr>
          <w:p w:rsidR="00383F2D" w:rsidRPr="00BD2728" w:rsidRDefault="00383F2D">
            <w:pPr>
              <w:rPr>
                <w:rFonts w:ascii="Times" w:hAnsi="Times"/>
                <w:sz w:val="16"/>
              </w:rPr>
            </w:pPr>
            <w:r w:rsidRPr="00BD2728">
              <w:rPr>
                <w:rFonts w:ascii="Times" w:hAnsi="Times"/>
                <w:sz w:val="16"/>
              </w:rPr>
              <w:t xml:space="preserve">Advocating illegal drug use is not protected speech in schools. </w:t>
            </w:r>
          </w:p>
        </w:tc>
      </w:tr>
    </w:tbl>
    <w:p w:rsidR="00282E8A" w:rsidRPr="004B10AB" w:rsidRDefault="00282E8A" w:rsidP="00011A5E">
      <w:pPr>
        <w:rPr>
          <w:rFonts w:ascii="Times" w:hAnsi="Times"/>
          <w:sz w:val="20"/>
        </w:rPr>
      </w:pPr>
    </w:p>
    <w:sectPr w:rsidR="00282E8A" w:rsidRPr="004B10AB" w:rsidSect="00282E8A">
      <w:pgSz w:w="15840" w:h="12240" w:orient="landscape"/>
      <w:pgMar w:top="1800" w:right="1440" w:bottom="1800" w:left="144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imesNewRomanPS-Bold">
    <w:altName w:val="Times New Roman"/>
    <w:panose1 w:val="00000000000000000000"/>
    <w:charset w:val="4D"/>
    <w:family w:val="roman"/>
    <w:notTrueType/>
    <w:pitch w:val="default"/>
    <w:sig w:usb0="03000000"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282E8A"/>
    <w:rsid w:val="00011A5E"/>
    <w:rsid w:val="0009555B"/>
    <w:rsid w:val="00282E8A"/>
    <w:rsid w:val="002C3AD0"/>
    <w:rsid w:val="00383F2D"/>
    <w:rsid w:val="003E5534"/>
    <w:rsid w:val="00404D8F"/>
    <w:rsid w:val="0044443B"/>
    <w:rsid w:val="004B10AB"/>
    <w:rsid w:val="0068373A"/>
    <w:rsid w:val="0075305B"/>
    <w:rsid w:val="007D78CD"/>
    <w:rsid w:val="009E50B7"/>
    <w:rsid w:val="00BD2728"/>
    <w:rsid w:val="00BF7FAB"/>
    <w:rsid w:val="00DC5235"/>
    <w:rsid w:val="00DC7047"/>
    <w:rsid w:val="00E13915"/>
    <w:rsid w:val="00EC21AE"/>
    <w:rsid w:val="00F802D8"/>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52515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semiHidden/>
    <w:rsid w:val="00E22A24"/>
    <w:rPr>
      <w:rFonts w:ascii="Lucida Grande" w:hAnsi="Lucida Grande"/>
      <w:sz w:val="18"/>
      <w:szCs w:val="18"/>
    </w:rPr>
  </w:style>
  <w:style w:type="table" w:styleId="TableGrid">
    <w:name w:val="Table Grid"/>
    <w:basedOn w:val="TableNormal"/>
    <w:rsid w:val="00282E8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580</Words>
  <Characters>3311</Characters>
  <Application>Microsoft Macintosh Word</Application>
  <DocSecurity>0</DocSecurity>
  <Lines>27</Lines>
  <Paragraphs>6</Paragraphs>
  <ScaleCrop>false</ScaleCrop>
  <Company>CHS</Company>
  <LinksUpToDate>false</LinksUpToDate>
  <CharactersWithSpaces>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HS</dc:creator>
  <cp:keywords/>
  <cp:lastModifiedBy>Monmouth County Vocational School District</cp:lastModifiedBy>
  <cp:revision>6</cp:revision>
  <dcterms:created xsi:type="dcterms:W3CDTF">2010-03-08T22:50:00Z</dcterms:created>
  <dcterms:modified xsi:type="dcterms:W3CDTF">2012-03-24T13:26:00Z</dcterms:modified>
</cp:coreProperties>
</file>